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66DB" w14:textId="77777777" w:rsidR="008B324E" w:rsidRDefault="008B324E" w:rsidP="008E06E6">
      <w:pPr>
        <w:contextualSpacing/>
        <w:jc w:val="left"/>
        <w:rPr>
          <w:rFonts w:ascii="Arial" w:eastAsia="Calibri" w:hAnsi="Arial" w:cs="Arial"/>
          <w:b/>
          <w:color w:val="008BB0"/>
          <w:szCs w:val="24"/>
        </w:rPr>
      </w:pPr>
    </w:p>
    <w:p w14:paraId="4DFD70CA" w14:textId="56BF7C75" w:rsidR="008E06E6" w:rsidRPr="00CC420C" w:rsidRDefault="008E06E6" w:rsidP="008E06E6">
      <w:pPr>
        <w:contextualSpacing/>
        <w:jc w:val="left"/>
        <w:rPr>
          <w:rFonts w:ascii="Arial" w:eastAsia="Calibri" w:hAnsi="Arial" w:cs="Arial"/>
          <w:b/>
          <w:color w:val="5DB7D3"/>
          <w:sz w:val="32"/>
          <w:szCs w:val="32"/>
        </w:rPr>
      </w:pPr>
      <w:bookmarkStart w:id="0" w:name="_GoBack"/>
      <w:r w:rsidRPr="00CC420C">
        <w:rPr>
          <w:rFonts w:ascii="Arial" w:eastAsia="Calibri" w:hAnsi="Arial" w:cs="Arial"/>
          <w:b/>
          <w:color w:val="5DB7D3"/>
          <w:sz w:val="32"/>
          <w:szCs w:val="32"/>
        </w:rPr>
        <w:t xml:space="preserve">Orientation meeting with District Health Management Teams: facilitation tips  </w:t>
      </w:r>
    </w:p>
    <w:bookmarkEnd w:id="0"/>
    <w:p w14:paraId="0EDCC4CF" w14:textId="77777777" w:rsidR="008E06E6" w:rsidRPr="008B324E" w:rsidRDefault="008E06E6" w:rsidP="008E06E6">
      <w:pPr>
        <w:contextualSpacing/>
        <w:jc w:val="center"/>
        <w:rPr>
          <w:rFonts w:ascii="Arial" w:eastAsia="Calibri" w:hAnsi="Arial" w:cs="Arial"/>
          <w:color w:val="328BB0"/>
          <w:szCs w:val="24"/>
        </w:rPr>
      </w:pPr>
    </w:p>
    <w:p w14:paraId="4677015B" w14:textId="77777777" w:rsidR="008E06E6" w:rsidRPr="008B324E" w:rsidRDefault="008E06E6" w:rsidP="008B324E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Prepare well for meeting:</w:t>
      </w:r>
    </w:p>
    <w:p w14:paraId="5E7BD6D3" w14:textId="77777777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Think about what you want to say, the order and how to say it</w:t>
      </w:r>
    </w:p>
    <w:p w14:paraId="4FED4387" w14:textId="77777777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Decide whether to make a formal presentation with PowerPoint, or to speak to a clear set of notes</w:t>
      </w:r>
    </w:p>
    <w:p w14:paraId="5C447AF1" w14:textId="7C2D867E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 xml:space="preserve">Allocate different parts of the presentation / discussion to other members of CRT </w:t>
      </w:r>
      <w:r w:rsidR="008F344A" w:rsidRPr="008B324E">
        <w:rPr>
          <w:rFonts w:ascii="Arial" w:eastAsia="Calibri" w:hAnsi="Arial" w:cs="Arial"/>
          <w:szCs w:val="24"/>
        </w:rPr>
        <w:t xml:space="preserve">/ RT </w:t>
      </w:r>
      <w:r w:rsidRPr="008B324E">
        <w:rPr>
          <w:rFonts w:ascii="Arial" w:eastAsia="Calibri" w:hAnsi="Arial" w:cs="Arial"/>
          <w:szCs w:val="24"/>
        </w:rPr>
        <w:t>(best not more than three)</w:t>
      </w:r>
    </w:p>
    <w:p w14:paraId="4A2D54C7" w14:textId="77777777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Find out about district from available sources (HR problems, position in regional ranking)</w:t>
      </w:r>
    </w:p>
    <w:p w14:paraId="481A3F58" w14:textId="77777777" w:rsidR="008E06E6" w:rsidRPr="008B324E" w:rsidRDefault="008E06E6" w:rsidP="008B324E">
      <w:pPr>
        <w:spacing w:line="360" w:lineRule="auto"/>
        <w:ind w:left="1080"/>
        <w:contextualSpacing/>
        <w:jc w:val="left"/>
        <w:rPr>
          <w:rFonts w:ascii="Arial" w:eastAsia="Calibri" w:hAnsi="Arial" w:cs="Arial"/>
          <w:szCs w:val="24"/>
        </w:rPr>
      </w:pPr>
    </w:p>
    <w:p w14:paraId="31FCDFC5" w14:textId="77777777" w:rsidR="008E06E6" w:rsidRPr="008B324E" w:rsidRDefault="008E06E6" w:rsidP="008B324E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Introduction:</w:t>
      </w:r>
    </w:p>
    <w:p w14:paraId="4D216960" w14:textId="77777777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Introduce members of the team</w:t>
      </w:r>
    </w:p>
    <w:p w14:paraId="15D4556E" w14:textId="77777777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 xml:space="preserve">Explain how the district was selected for this </w:t>
      </w:r>
      <w:proofErr w:type="gramStart"/>
      <w:r w:rsidRPr="008B324E">
        <w:rPr>
          <w:rFonts w:ascii="Arial" w:eastAsia="Calibri" w:hAnsi="Arial" w:cs="Arial"/>
          <w:szCs w:val="24"/>
        </w:rPr>
        <w:t>particular district</w:t>
      </w:r>
      <w:proofErr w:type="gramEnd"/>
      <w:r w:rsidRPr="008B324E">
        <w:rPr>
          <w:rFonts w:ascii="Arial" w:eastAsia="Calibri" w:hAnsi="Arial" w:cs="Arial"/>
          <w:szCs w:val="24"/>
        </w:rPr>
        <w:t xml:space="preserve"> group </w:t>
      </w:r>
    </w:p>
    <w:p w14:paraId="0DDE105D" w14:textId="77777777" w:rsidR="008E06E6" w:rsidRPr="008B324E" w:rsidRDefault="008E06E6" w:rsidP="008B324E">
      <w:pPr>
        <w:spacing w:line="360" w:lineRule="auto"/>
        <w:ind w:left="1080"/>
        <w:contextualSpacing/>
        <w:jc w:val="left"/>
        <w:rPr>
          <w:rFonts w:ascii="Arial" w:eastAsia="Calibri" w:hAnsi="Arial" w:cs="Arial"/>
          <w:szCs w:val="24"/>
        </w:rPr>
      </w:pPr>
    </w:p>
    <w:p w14:paraId="1B268A7E" w14:textId="166055E9" w:rsidR="008E06E6" w:rsidRPr="008B324E" w:rsidRDefault="008E06E6" w:rsidP="008B324E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Include the unique selling point</w:t>
      </w:r>
      <w:r w:rsidR="008F344A" w:rsidRPr="008B324E">
        <w:rPr>
          <w:rStyle w:val="FootnoteReference"/>
          <w:rFonts w:ascii="Arial" w:eastAsia="Calibri" w:hAnsi="Arial" w:cs="Arial"/>
          <w:szCs w:val="24"/>
        </w:rPr>
        <w:footnoteReference w:id="1"/>
      </w:r>
      <w:r w:rsidRPr="008B324E">
        <w:rPr>
          <w:rFonts w:ascii="Arial" w:eastAsia="Calibri" w:hAnsi="Arial" w:cs="Arial"/>
          <w:szCs w:val="24"/>
        </w:rPr>
        <w:t xml:space="preserve"> of the PERFORM2Scale project near the start of the meeting / what is the key advantage to DHMT being part of PERFORM2Scale</w:t>
      </w:r>
      <w:r w:rsidR="00372CEE" w:rsidRPr="008B324E">
        <w:rPr>
          <w:rFonts w:ascii="Arial" w:eastAsia="Calibri" w:hAnsi="Arial" w:cs="Arial"/>
          <w:szCs w:val="24"/>
        </w:rPr>
        <w:t xml:space="preserve"> – there is a slide in presentation on the unique selling point</w:t>
      </w:r>
    </w:p>
    <w:p w14:paraId="615EBD95" w14:textId="7D3B0B4E" w:rsidR="008E06E6" w:rsidRPr="008B324E" w:rsidRDefault="008E06E6" w:rsidP="008B324E">
      <w:pPr>
        <w:pStyle w:val="ListBullet"/>
        <w:spacing w:line="360" w:lineRule="auto"/>
        <w:rPr>
          <w:rFonts w:ascii="Arial" w:hAnsi="Arial" w:cs="Arial"/>
          <w:szCs w:val="24"/>
        </w:rPr>
      </w:pPr>
      <w:r w:rsidRPr="008B324E">
        <w:rPr>
          <w:rFonts w:ascii="Arial" w:hAnsi="Arial" w:cs="Arial"/>
          <w:szCs w:val="24"/>
        </w:rPr>
        <w:t>Explain the process of the MSI – and each of the activities at each stage</w:t>
      </w:r>
      <w:r w:rsidR="00372CEE" w:rsidRPr="008B324E">
        <w:rPr>
          <w:rFonts w:ascii="Arial" w:hAnsi="Arial" w:cs="Arial"/>
          <w:szCs w:val="24"/>
        </w:rPr>
        <w:t xml:space="preserve"> – there is a slide in the presentation with a diagram showing all the activities in the MSI</w:t>
      </w:r>
    </w:p>
    <w:p w14:paraId="1BBD29CA" w14:textId="646BEF74" w:rsidR="008E06E6" w:rsidRDefault="008E06E6" w:rsidP="008B324E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Focus on the health workforce performance aspect as the</w:t>
      </w:r>
      <w:r w:rsidR="0092290A">
        <w:rPr>
          <w:rFonts w:ascii="Arial" w:eastAsia="Calibri" w:hAnsi="Arial" w:cs="Arial"/>
          <w:szCs w:val="24"/>
        </w:rPr>
        <w:t xml:space="preserve"> key advantage of PERFORM2Scale</w:t>
      </w:r>
    </w:p>
    <w:p w14:paraId="1BCE113B" w14:textId="77777777" w:rsidR="0092290A" w:rsidRPr="008B324E" w:rsidRDefault="0092290A" w:rsidP="0092290A">
      <w:pPr>
        <w:spacing w:after="200" w:line="360" w:lineRule="auto"/>
        <w:ind w:left="360"/>
        <w:contextualSpacing/>
        <w:jc w:val="left"/>
        <w:rPr>
          <w:rFonts w:ascii="Arial" w:eastAsia="Calibri" w:hAnsi="Arial" w:cs="Arial"/>
          <w:szCs w:val="24"/>
        </w:rPr>
      </w:pPr>
    </w:p>
    <w:p w14:paraId="42F8E307" w14:textId="77777777" w:rsidR="008E06E6" w:rsidRPr="008B324E" w:rsidRDefault="008E06E6" w:rsidP="008B324E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Suggest the appointment of a Focal Person in the district and exchange contact details when appointed (it might not be possible to make this decision at the meeting)</w:t>
      </w:r>
    </w:p>
    <w:p w14:paraId="612A69AB" w14:textId="77777777" w:rsidR="008E06E6" w:rsidRPr="008B324E" w:rsidRDefault="008E06E6" w:rsidP="008B324E">
      <w:pPr>
        <w:spacing w:line="360" w:lineRule="auto"/>
        <w:jc w:val="left"/>
        <w:rPr>
          <w:rFonts w:ascii="Arial" w:eastAsia="Calibri" w:hAnsi="Arial" w:cs="Arial"/>
          <w:szCs w:val="24"/>
        </w:rPr>
      </w:pPr>
    </w:p>
    <w:p w14:paraId="3324B511" w14:textId="77777777" w:rsidR="008E06E6" w:rsidRPr="008B324E" w:rsidRDefault="008E06E6" w:rsidP="008B324E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Conclusion:</w:t>
      </w:r>
    </w:p>
    <w:p w14:paraId="33FC1F4A" w14:textId="77777777" w:rsidR="00D44E1D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Ask DMO to sum up</w:t>
      </w:r>
    </w:p>
    <w:p w14:paraId="019EFFC6" w14:textId="6AC573E6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 xml:space="preserve">Hand over </w:t>
      </w:r>
      <w:r w:rsidR="00737A65" w:rsidRPr="008B324E">
        <w:rPr>
          <w:rFonts w:ascii="Arial" w:eastAsia="Calibri" w:hAnsi="Arial" w:cs="Arial"/>
          <w:szCs w:val="24"/>
        </w:rPr>
        <w:t xml:space="preserve">Expanded briefing note for orientation visit </w:t>
      </w:r>
      <w:r w:rsidRPr="008B324E">
        <w:rPr>
          <w:rFonts w:ascii="Arial" w:eastAsia="Calibri" w:hAnsi="Arial" w:cs="Arial"/>
          <w:szCs w:val="24"/>
        </w:rPr>
        <w:t xml:space="preserve"> </w:t>
      </w:r>
    </w:p>
    <w:p w14:paraId="4BC6F238" w14:textId="77777777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>Agree next steps in the process</w:t>
      </w:r>
    </w:p>
    <w:p w14:paraId="2A473D64" w14:textId="6BE4D857" w:rsidR="008E06E6" w:rsidRPr="008B324E" w:rsidRDefault="008E06E6" w:rsidP="008B324E">
      <w:pPr>
        <w:numPr>
          <w:ilvl w:val="1"/>
          <w:numId w:val="1"/>
        </w:numPr>
        <w:spacing w:after="20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8B324E">
        <w:rPr>
          <w:rFonts w:ascii="Arial" w:eastAsia="Calibri" w:hAnsi="Arial" w:cs="Arial"/>
          <w:szCs w:val="24"/>
        </w:rPr>
        <w:t xml:space="preserve">Ask how </w:t>
      </w:r>
      <w:r w:rsidR="00A83BBB" w:rsidRPr="008B324E">
        <w:rPr>
          <w:rFonts w:ascii="Arial" w:eastAsia="Calibri" w:hAnsi="Arial" w:cs="Arial"/>
          <w:szCs w:val="24"/>
        </w:rPr>
        <w:t xml:space="preserve">they </w:t>
      </w:r>
      <w:r w:rsidRPr="008B324E">
        <w:rPr>
          <w:rFonts w:ascii="Arial" w:eastAsia="Calibri" w:hAnsi="Arial" w:cs="Arial"/>
          <w:szCs w:val="24"/>
        </w:rPr>
        <w:t>would like the CRT to communicate with the DHMT / CHMT</w:t>
      </w:r>
    </w:p>
    <w:p w14:paraId="0A0AEB9D" w14:textId="77777777" w:rsidR="008E06E6" w:rsidRPr="008B324E" w:rsidRDefault="008E06E6" w:rsidP="008E06E6">
      <w:pPr>
        <w:spacing w:line="240" w:lineRule="auto"/>
        <w:ind w:left="360"/>
        <w:contextualSpacing/>
        <w:jc w:val="left"/>
        <w:rPr>
          <w:rFonts w:ascii="Arial" w:eastAsia="Calibri" w:hAnsi="Arial" w:cs="Arial"/>
          <w:szCs w:val="24"/>
        </w:rPr>
      </w:pPr>
    </w:p>
    <w:p w14:paraId="2124AF2D" w14:textId="1DDF2F1D" w:rsidR="003E45DE" w:rsidRPr="008B324E" w:rsidRDefault="003E45DE" w:rsidP="000C0ECA">
      <w:pPr>
        <w:spacing w:after="200"/>
        <w:jc w:val="left"/>
        <w:rPr>
          <w:rFonts w:ascii="Arial" w:eastAsia="Calibri" w:hAnsi="Arial" w:cs="Arial"/>
          <w:color w:val="000000"/>
          <w:szCs w:val="24"/>
        </w:rPr>
      </w:pPr>
    </w:p>
    <w:sectPr w:rsidR="003E45DE" w:rsidRPr="008B32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315E" w14:textId="77777777" w:rsidR="00B00E4B" w:rsidRDefault="00B00E4B" w:rsidP="008E06E6">
      <w:pPr>
        <w:spacing w:line="240" w:lineRule="auto"/>
      </w:pPr>
      <w:r>
        <w:separator/>
      </w:r>
    </w:p>
  </w:endnote>
  <w:endnote w:type="continuationSeparator" w:id="0">
    <w:p w14:paraId="2FE67A8A" w14:textId="77777777" w:rsidR="00B00E4B" w:rsidRDefault="00B00E4B" w:rsidP="008E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FA317" w14:textId="77777777" w:rsidR="00B00E4B" w:rsidRDefault="00B00E4B" w:rsidP="008E06E6">
      <w:pPr>
        <w:spacing w:line="240" w:lineRule="auto"/>
      </w:pPr>
      <w:r>
        <w:separator/>
      </w:r>
    </w:p>
  </w:footnote>
  <w:footnote w:type="continuationSeparator" w:id="0">
    <w:p w14:paraId="4D89D62B" w14:textId="77777777" w:rsidR="00B00E4B" w:rsidRDefault="00B00E4B" w:rsidP="008E06E6">
      <w:pPr>
        <w:spacing w:line="240" w:lineRule="auto"/>
      </w:pPr>
      <w:r>
        <w:continuationSeparator/>
      </w:r>
    </w:p>
  </w:footnote>
  <w:footnote w:id="1">
    <w:p w14:paraId="01071CDC" w14:textId="257B9DBD" w:rsidR="008F344A" w:rsidRPr="008B324E" w:rsidRDefault="008F344A" w:rsidP="008F344A">
      <w:pPr>
        <w:pStyle w:val="CommentText"/>
        <w:rPr>
          <w:rFonts w:ascii="Arial" w:hAnsi="Arial" w:cs="Arial"/>
        </w:rPr>
      </w:pPr>
      <w:r w:rsidRPr="008B324E">
        <w:rPr>
          <w:rStyle w:val="FootnoteReference"/>
          <w:rFonts w:ascii="Arial" w:hAnsi="Arial" w:cs="Arial"/>
        </w:rPr>
        <w:footnoteRef/>
      </w:r>
      <w:r w:rsidRPr="008B324E">
        <w:rPr>
          <w:rFonts w:ascii="Arial" w:hAnsi="Arial" w:cs="Arial"/>
        </w:rPr>
        <w:t xml:space="preserve"> learning is based on action in the ‘real world’ situation; DHMTs select own programmes to work on; improves team work; learning is enhanced by working with other neighbouring DHMTs; the learning cycles will continue</w:t>
      </w:r>
    </w:p>
    <w:p w14:paraId="208E395A" w14:textId="710011EA" w:rsidR="008F344A" w:rsidRDefault="008F34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13CF" w14:textId="77777777" w:rsidR="008E06E6" w:rsidRDefault="008E06E6" w:rsidP="008E06E6">
    <w:pPr>
      <w:pStyle w:val="Header"/>
      <w:ind w:left="7200"/>
    </w:pPr>
    <w:r>
      <w:rPr>
        <w:noProof/>
        <w:lang w:eastAsia="en-GB"/>
      </w:rPr>
      <w:drawing>
        <wp:inline distT="0" distB="0" distL="0" distR="0" wp14:anchorId="0A7E4D3A" wp14:editId="2A655F59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968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25CE8"/>
    <w:multiLevelType w:val="hybridMultilevel"/>
    <w:tmpl w:val="E7706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6"/>
    <w:rsid w:val="000C0ECA"/>
    <w:rsid w:val="00372CEE"/>
    <w:rsid w:val="003E45DE"/>
    <w:rsid w:val="006A52F1"/>
    <w:rsid w:val="00737A65"/>
    <w:rsid w:val="00841C20"/>
    <w:rsid w:val="008B324E"/>
    <w:rsid w:val="008C4B33"/>
    <w:rsid w:val="008E06E6"/>
    <w:rsid w:val="008F344A"/>
    <w:rsid w:val="0092290A"/>
    <w:rsid w:val="00A83BBB"/>
    <w:rsid w:val="00B00E4B"/>
    <w:rsid w:val="00C95833"/>
    <w:rsid w:val="00CC420C"/>
    <w:rsid w:val="00D44E1D"/>
    <w:rsid w:val="00D6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441E"/>
  <w15:chartTrackingRefBased/>
  <w15:docId w15:val="{9D8647C7-AC80-4409-9049-07382F4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E6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E06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06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E06E6"/>
    <w:pPr>
      <w:numPr>
        <w:numId w:val="2"/>
      </w:numPr>
      <w:spacing w:after="200"/>
      <w:contextualSpacing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4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E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58851C-F494-48DE-81F1-C99B6186F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F7F3C-E60D-4746-B2A9-11ABBAFFC653}"/>
</file>

<file path=customXml/itemProps3.xml><?xml version="1.0" encoding="utf-8"?>
<ds:datastoreItem xmlns:ds="http://schemas.openxmlformats.org/officeDocument/2006/customXml" ds:itemID="{2427358F-8BBE-4EE4-A8EE-9D8B21C7603F}"/>
</file>

<file path=customXml/itemProps4.xml><?xml version="1.0" encoding="utf-8"?>
<ds:datastoreItem xmlns:ds="http://schemas.openxmlformats.org/officeDocument/2006/customXml" ds:itemID="{8C29BE54-6503-45C2-BFC6-D7F3E7833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Karen Miller</cp:lastModifiedBy>
  <cp:revision>10</cp:revision>
  <dcterms:created xsi:type="dcterms:W3CDTF">2017-12-20T12:54:00Z</dcterms:created>
  <dcterms:modified xsi:type="dcterms:W3CDTF">2018-02-13T16:07:00Z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